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365</w:t>
      </w:r>
    </w:p>
    <w:p>
      <w:r>
        <w:t>Bundesgericht (BGE), 2013-04-22, DE</w:t>
      </w:r>
    </w:p>
    <w:p>
      <w:r>
        <w:rPr>
          <w:b/>
        </w:rPr>
        <w:t xml:space="preserve">Quelle: </w:t>
      </w:r>
      <w:r>
        <w:t>https://mcp.opencaselaw.ch/entscheid/bge_141 V 365</w:t>
      </w:r>
    </w:p>
    <w:p>
      <w:r>
        <w:t>FR: ATF 141 V 365</w:t>
      </w:r>
    </w:p>
    <w:p>
      <w:r>
        <w:t>IT: DTF 141 V 365</w:t>
      </w:r>
    </w:p>
    <w:p>
      <w:pPr>
        <w:pStyle w:val="Heading2"/>
      </w:pPr>
      <w:r>
        <w:t>Regeste</w:t>
      </w:r>
    </w:p>
    <w:p>
      <w:r>
        <w:t>Regeste Art. 17 Abs. 1, Art. 30 Abs. 1 lit. c und Abs. 3 AVIG; Art. 45 Abs. 3 und 4 AVIV; Art. 19 Abs. 4 AVG; Einstellungsdauer. Bei fehlenden Arbeitsbemühungen vor Ablauf eines auf drei Monate befristeten Temporäreinsatzes ist die Einstellung in der Anspruchsberechtigung analog dem für Arbeitsverhältnisse mit dreimonatiger Kündigungsfrist geltenden Einstellraster des SECO zu bemessen (E. 4.5).</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Wie die Sachverhaltsfeststellung ist auch die vorinstanzliche Ermessensbetätigung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BGE 132 V 393 E. 3.3 S. 399).</w:t>
      </w:r>
    </w:p>
    <w:p>
      <w:r>
        <w:rPr>
          <w:b/>
        </w:rPr>
        <w:t>E. 1.2</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137 V 71 E. 5.1 S. 73). BGE 141 V 365 S. 367</w:t>
      </w:r>
    </w:p>
    <w:p>
      <w:r>
        <w:rPr>
          <w:b/>
        </w:rPr>
        <w:t>E. 2</w:t>
      </w:r>
    </w:p>
    <w:p>
      <w:r>
        <w:t>Streitig und zu prüfen ist, ob das kantonale Gericht die vom RAV verfügte Einstellung in der Anspruchsberechtigung zu Recht auf vier Tage reduziert hat.</w:t>
      </w:r>
    </w:p>
    <w:p>
      <w:r>
        <w:rPr>
          <w:b/>
        </w:rPr>
        <w:t>E. 2.1</w:t>
      </w:r>
    </w:p>
    <w:p>
      <w:r>
        <w:t>Die Vorinstanz hat die Bestimmungen zur Pflicht der versicherten Person, Arbeit zu suchen und ihre Bemühungen nachzuweisen ( Art. 17 Abs. 1 AVIG [SR 837.0]), zur Einstellung in der Anspruchsberechtigung wegen nicht genügenden persönlichen Bemühungen um zumutbare Arbeit ( Art. 30 Abs. 1 lit. c AVIG ) sowie zur Bemessung der Einstellungsdauer nach dem Grad des Verschuldens ( Art. 30 Abs. 3 Satz 3 AVIG und Art. 45 Abs. 3 und 4 AVIV [SR 837.02]) zutreffend dargelegt. Darauf wird verwiesen. Eine solche Einstellung in der Anspruchsberechtigung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ein Schadensrisiko in sich bergen (vgl. BGE 124 V 225 E. 2b S. 227 f.; Urteile 8C_491/2014 vom 23. Dezember 2014 E. 2; 8C_854/2010 vom 27. Oktober 2010 E. 2.2).</w:t>
      </w:r>
    </w:p>
    <w:p>
      <w:r>
        <w:rPr>
          <w:b/>
        </w:rPr>
        <w:t>E. 2.2</w:t>
      </w:r>
    </w:p>
    <w:p>
      <w:r>
        <w:t>Richtig ist auch, dass die Pflicht, sich genügend um Arbeit zu bemühen, mit der Kündigung des bisherigen Arbeitsverhältnisses sowie vor Ablauf eines befristeten Arbeitsverhältnisses und damit vor Eintritt der Arbeitslosigkeit einsetzt. Bei der Anmeldung hat die arbeitslos gewordene Person den Nachweis ihrer Bemühungen um Arbeit vorzulegen ( BGE 139 V 524 E. 2.1.2 S. 526; Urteil 8C_271/2011 vom 14. Juni 2011 E. 2.2; THOMAS NUSSBAUMER, Arbeitslosenversicherung, in: Soziale Sicherheit, SBVR Bd. XIV, 2. Aufl. 2007, S. 2429 Rz. 837). In diesem Sinne ist gemäss den Weisungen des SECO vom Oktober 2012 (AVIG-Praxis ALE, Rz. B314) jede versicherte Person grundsätzlich bereits vor der Anspruchstellung zur Stellensuche verpflichtet, wobei diese Pflicht insbesondere während der Kündigungszeit und bei einem befristeten Arbeitsverhältnis mindestens in den drei letzten Monaten zu erfüllen ist.</w:t>
      </w:r>
    </w:p>
    <w:p>
      <w:r>
        <w:rPr>
          <w:b/>
        </w:rPr>
        <w:t>E. 2.3</w:t>
      </w:r>
    </w:p>
    <w:p>
      <w:r>
        <w:t>Der in den Verwaltungsweisungen des SECO als Richtlinie enthaltene Einstellraster (Einstellraster für KAST/RAV, AVIG-Praxis ALE, Rz. D72 [vom Oktober 2011]) sieht für fehlende Arbeitsbemühungen während einer einmonatigen Kündigungsfrist vier bis sechs Einstelltage vor (1.B/1), bei zweimonatiger Kündigungsfrist acht bis zwölf Einstelltage (1.B/2) und bei über dreimonatiger Kündigungsfrist zwölf bis achtzehn Einstelltage (1.B/3). BGE 141 V 365 S. 368</w:t>
      </w:r>
    </w:p>
    <w:p>
      <w:r>
        <w:rPr>
          <w:b/>
        </w:rPr>
        <w:t>E. 2.4</w:t>
      </w:r>
    </w:p>
    <w:p>
      <w:r>
        <w:t>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138 V 346 E. 6.2 S. 362; BGE 137 V 1 E. 5.2.3 S. 8; BGE 133 V 257 E. 3.2 S. 258).</w:t>
      </w:r>
    </w:p>
    <w:p>
      <w:r>
        <w:rPr>
          <w:b/>
        </w:rPr>
        <w:t>E. 3.1</w:t>
      </w:r>
    </w:p>
    <w:p>
      <w:r>
        <w:t>In tatsächlicher Hinsicht hat die Vorinstanz festgestellt, dass der Versicherte temporär gearbeitet hat und ihm die Stelle mit einer Frist von sieben Tagen gekündigt wurde. Überdies geht das kantonale Gericht davon aus, dass das Arbeitsverhältnis befristet war und der Versicherte für die Dauer seines Einsatzes keine Arbeitsbemühungen ausgewiesen hat, obwohl ihm bewusst war, dass der Einsatzvertrag unter Einhaltung einer kurzen Kündigungsfrist aufgelöst werden konnte. Es hält weiter fest, dass die Obliegenheit einer befristet angestellten Person, sich mindestens in den drei letzten Monaten des Arbeitsverhältnisses um eine neue Stelle zu bemühen (vgl. AVIG-Praxis ALE, Rz. B314), im Einstellraster des SECO kein entsprechendes Korrelat findet. Vor dem Hintergrund, dass sich die Anzahl Einstelltage gemäss diesem Raster bei fehlenden Arbeitsbemühungen während der Kündigungsfrist nach der Länge dieser Frist richtet, hat das kantonale Gericht die Einstelldauer nach dem für einmonatige Kündigungsfristen vorgesehenen Rahmen von vier bis sechs Einstelltagen bemessen. Mit der Begründung, der Versicherte habe glaubhaft annehmen dürfen, es bestehe zumindest die Option auf eine Festanstellung, verkürzte es die vom RAV verfügte Einstellung in der Anspruchsberechtigung auf insgesamt vier Tage.</w:t>
      </w:r>
    </w:p>
    <w:p>
      <w:r>
        <w:rPr>
          <w:b/>
        </w:rPr>
        <w:t>E. 3.2</w:t>
      </w:r>
    </w:p>
    <w:p>
      <w:r>
        <w:t>Nach Auffassung des SECO hat die Vorinstanz mit der Reduktion der Einstellungsdauer von zwölf auf vier Einstelltage das Ermessen rechtsfehlerhaft ausgeübt und damit Bundesrecht verletzt. Zur Begründung bringt der Beschwerdeführer vor, massgebend bei Temporärarbeitsverhältnissen sei nicht die vorgesehene Kündigungsfrist von zwei oder sieben Tagen, sondern der Umstand, dass Temporärarbeitnehmende ein erhöhtes Risiko hätten, arbeitslos zu werden. Sie seien daher verpflichtet, sich frühzeitig intensiv um BGE 141 V 365 S. 369 Arbeit zu bemühen. Bei befristeten Arbeitsverhältnissen hätten sie nicht nur für die Dauer der Kündigungszeit, sondern mindestens für die drei letzten Monate des Arbeitsverhältnisses Stellenbewerbungen nachzuweisen. Tun sie dies nicht, ist laut SECO von anhaltend fehlenden Arbeitsbemühungen auszugehen. Die Einstellung in der Anspruchsberechtigung sei daher im Rahmen des für fehlende Arbeitsbemühungen bei über dreimonatiger Kündigungsfrist vorgesehenen Rasters von zwölf bis achtzehn Einstelltagen zu bemessen.</w:t>
      </w:r>
    </w:p>
    <w:p>
      <w:r>
        <w:rPr>
          <w:b/>
        </w:rPr>
        <w:t>E. 4.1</w:t>
      </w:r>
    </w:p>
    <w:p>
      <w:r>
        <w:t>Nach dem Einstellraster des SECO erhöht sich bei fehlenden Arbeitsbemühungen während der Kündigungsfrist die Einstelldauer proportional zur Dauer der Kündigungszeit. Mit Blick auf die Praxis, wonach in der Regel zehn bis zwölf Stellenbewerbungen pro Monat verlangt werden ( BGE 139 V 524 E. 2.1.4 S. 528), ist grundsätzlich nicht zu beanstanden, dass sich die Länge der Zeitspanne, während der sich die versicherte Person in Nachachtung der in Art. 17 Abs. 1 AVIG statuierten Schadenminderungspflicht ( BGE 139 V 524 E. 2.1.1 S. 525) um zumutbare Arbeit bemühen muss, auf die Höhe der Sanktion auswirkt, wenn sie ihrer Obliegenheit in keiner Weise nachkommt. Massgebend für die Festsetzung der Einstellungsdauer ist das Gesamtverhalten der versicherten Person (vgl. AVIG-Praxis ALE, Ingress zu Rz. D72), das unter Berücksichtigung aller wesentlichen Umstände des Einzelfalls, d.h. der objektiven und subjektiven Gegebenheiten zu würdigen ist ( BGE 130 V 125 E. 3.5 S. 131).</w:t>
      </w:r>
    </w:p>
    <w:p>
      <w:r>
        <w:rPr>
          <w:b/>
        </w:rPr>
        <w:t>E. 4.2</w:t>
      </w:r>
    </w:p>
    <w:p>
      <w:r>
        <w:t>Befristete Arbeitsverhältnisse müssen grundsätzlich nicht gekündigt werden. Sie enden automatisch mit dem Ablauf der Vertragsdauer. Die Richtlinien des SECO (AVIG-Praxis ALE, Rz. B314) verlangen in einem solchen Fall den Nachweis von Arbeitsbemühungen in den letzten drei Monaten vor der Beendigung des Arbeitsverhältnisses. Dies setzt allerdings voraus, dass das befristete Arbeitsverhältnis mindestens drei Monate gedauert hat. Bei zeitlich befristeten Arbeitsverhältnissen soll somit, wie bei den gekündigten Arbeitsverhältnissen, dem in einer solchen Situation bestehenden erhöhten Risiko einer voraussehbaren Arbeitslosigkeit der Betroffenen mit der Forderung nach frühzeitigen Bemühungen um neue Arbeit entgegengetreten werden.</w:t>
      </w:r>
    </w:p>
    <w:p>
      <w:r>
        <w:rPr>
          <w:b/>
        </w:rPr>
        <w:t>E. 4.3</w:t>
      </w:r>
    </w:p>
    <w:p>
      <w:r>
        <w:t>Die private Arbeitsvermittlung richtet sich nach den Bestimmungen des Bundesgesetzes vom 6. Oktober 1989 über die BGE 141 V 365 S. 370 Arbeitsvermittlung und den Personalverleih (Arbeitsvermittlungsgesetz, AVG; SR 823.11). Art. 19 Abs. 4 AVG sieht spezielle Kündigungsfristen für unbefristete Verträge vor, die von der üblichen gesetzlichen Regelung abweichen. Danach kann das Arbeitsverhältnis während der ersten sechs Monate von den Vertragsparteien wie folgt gekündigt werden: Während der ersten drei Monate der ununterbrochenen Anstellung mit einer Frist von mindestens zwei Tagen (lit. a); in der Zeit vom vierten bis und mit dem sechsten Monat der ununterbrochenen Anstellung mit einer Frist von mindestens sieben Tagen (lit. b). Ab dem siebten Monat einer ununterbrochenen Anstellung gelten die Kündigungsfristen nach Art. 335c OR resp. jene des allgemeinverbindlich erklärten GAV Personalverleih (MICHAEL KULL, Arbeitsvermittlungsgesetz [AVG], 2014, N. 26 zu Art. 19 AVG ). Diese Regelung gilt gemäss Art. 49 der Verordnung vom 16. Januar 1991 über die Arbeitsvermittlung und den Personalverleih (Arbeitsvermittlungsverordnung, AVV; SR 823.111) allerdings nur für das Überlassen von Arbeitnehmern an Einsatzbetriebe in der Form der Temporärarbeit.</w:t>
      </w:r>
    </w:p>
    <w:p>
      <w:r>
        <w:rPr>
          <w:b/>
        </w:rPr>
        <w:t>E. 4.4</w:t>
      </w:r>
    </w:p>
    <w:p>
      <w:r>
        <w:t>Laut Einsatzvertrag vom 24. September 2012 war mit dem Beschwerdegegner ab 1. Oktober 2012 ein Einsatz von längstens drei Monaten vereinbart worden. Während dieser Zeit konnte der Vertrag von beiden Seiten unter Einhaltung einer Kündigungsfrist von zwei Tagen aufgelöst werden. Mangels Kündigung endete dieser nach drei Monaten durch Zeitablauf. Im Falle stillschweigender Weiterführung galt er als auf unbestimmte Zeit verlängert. Der Einsatzvertrag war gemäss Schreiben des Einsatzbetriebes vom 8. Mai 2013 um drei Monate verlängert worden. Zufolge Ablaufs des Einsatzes und mangels weiterer Aufträge kündigte die Arbeitgeberin das Arbeitsverhältnis am 5. März 2013 auf den 12. März 2013. Die Vorinstanz geht daher von einem befristeten Arbeitsverhältnis aus. Diese Auffassung teilt auch das SECO. Etwas anderes lässt sich namentlich auch nicht dem erwähnten Schreiben des Einsatzbetriebes entnehmen, wonach es im Rahmen des Vorstellungsgesprächs vom 17. September 2012 entsprechend der Stellenausschreibung um die Rahmenbedingungen einer Festanstellung gegangen sei. Dem Beschwerdegegner war die Stelle gemäss diesem Schreiben zunächst für drei Monate zugesprochen worden, mit anschliessender Verlängerung um weitere drei Monate. Konkrete Hinweise dafür, dass der Versicherte mit einer Festanstellung rechnen durfte, können den Akten nicht entnommen werden. BGE 141 V 365 S. 371</w:t>
      </w:r>
    </w:p>
    <w:p>
      <w:r>
        <w:rPr>
          <w:b/>
        </w:rPr>
        <w:t>E. 4.5</w:t>
      </w:r>
    </w:p>
    <w:p>
      <w:r>
        <w:t>Mit Blick auf den auf (zweimal) drei Monate befristeten Temporäreinsatz des Beschwerdegegners und das damit einhergehende erhöhte Risiko, arbeitslos zu werden, wenn nicht frühzeitig eine neue Stelle gesucht wird, kommt der siebentägigen Kündigungsfrist im vorliegenden Fall keine gesonderte Bedeutung zu. Das Arbeitsverhältnis hätte ohne die vorherige Kündigung spätestens nach Ende der vereinbarten dreimonatigen Einsatzdauer geendet. Bei einer solchen Konstellation lässt sich das Abstellen auf die Kündigungsfrist bei der Bemessung der Einstellungsdauer gestützt auf den Einstellraster des SECO nicht rechtfertigen, weil damit temporär Angestellte, denen (zufällig) vor Ablauf der Befristung des Vertrages gekündigt wird, gegenüber jenen, deren Vertrag ohne Kündigung mit Ablauf der Befristung endet, sanktionsmässig besser gestellt würden. Da die objektiven Gegebenheiten bei fehlenden Arbeitsbemühungen eines auf drei Monate befristeten und eines auf drei Monate gekündigten Arbeitsverhältnisses unter dem Aspekt der Schadenminderungspflicht ( Art. 17 Abs. 1 AVIG ) vergleichbar sind, erscheint es sachgerecht, die Einstelldauer in beiden Fällen nach dem für Arbeitsverhältnisse mit dreimonatiger Kündigungsfrist vorgesehenen Raster von zwölf bis achtzehn Tagen festzusetzen. Besondere, die subjektive Situation des Beschwerdegegners beschlagende Gegebenheiten sind nicht ersichtlich, weshalb die vom RAV verfügte Einstellung in der Anspruchsberechtigung im Umfang von zwölf Tagen nicht zu beanstanden ist. Die 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